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b/>
          <w:bCs/>
          <w:sz w:val="28"/>
          <w:szCs w:val="28"/>
          <w:rtl w:val="off"/>
        </w:rPr>
      </w:pPr>
      <w:r>
        <w:rPr>
          <w:b/>
          <w:bCs/>
          <w:sz w:val="28"/>
          <w:szCs w:val="28"/>
          <w:rtl w:val="off"/>
        </w:rPr>
        <w:t>Тематика курсовых работ для</w:t>
      </w:r>
      <w:r>
        <w:rPr>
          <w:b w:val="0"/>
          <w:bCs w:val="0"/>
          <w:sz w:val="28"/>
          <w:szCs w:val="28"/>
          <w:rtl w:val="off"/>
        </w:rPr>
        <w:t xml:space="preserve"> </w:t>
      </w:r>
      <w:r>
        <w:rPr>
          <w:b/>
          <w:bCs/>
          <w:sz w:val="28"/>
          <w:szCs w:val="28"/>
          <w:rtl w:val="off"/>
        </w:rPr>
        <w:t>40.03.01 Юриспруденция государственно-правовой профиль 2 курс</w:t>
      </w:r>
    </w:p>
    <w:p>
      <w:pPr>
        <w:pStyle w:val="36"/>
        <w:ind w:left="1349"/>
        <w:rPr>
          <w:sz w:val="28"/>
          <w:szCs w:val="28"/>
        </w:rPr>
      </w:pPr>
      <w:r>
        <w:rPr>
          <w:sz w:val="28"/>
          <w:szCs w:val="28"/>
          <w:rtl w:val="off"/>
        </w:rPr>
        <w:t xml:space="preserve">Общая характеристика понятия </w:t>
      </w:r>
      <w:r>
        <w:rPr>
          <w:sz w:val="28"/>
          <w:szCs w:val="28"/>
        </w:rPr>
        <w:t xml:space="preserve"> информации.</w:t>
      </w:r>
    </w:p>
    <w:p>
      <w:pPr>
        <w:pStyle w:val="36"/>
        <w:ind w:left="1349"/>
        <w:rPr>
          <w:sz w:val="28"/>
          <w:szCs w:val="28"/>
        </w:rPr>
      </w:pPr>
      <w:r>
        <w:rPr>
          <w:sz w:val="28"/>
          <w:szCs w:val="28"/>
        </w:rPr>
        <w:t xml:space="preserve">Государственное регулирование информационного рынка в </w:t>
      </w:r>
      <w:r>
        <w:rPr>
          <w:sz w:val="28"/>
          <w:szCs w:val="28"/>
          <w:rtl w:val="off"/>
        </w:rPr>
        <w:t>США</w:t>
      </w:r>
      <w:r>
        <w:rPr>
          <w:sz w:val="28"/>
          <w:szCs w:val="28"/>
        </w:rPr>
        <w:t>.</w:t>
      </w:r>
    </w:p>
    <w:p>
      <w:pPr>
        <w:pStyle w:val="36"/>
        <w:ind w:left="1349"/>
        <w:rPr>
          <w:sz w:val="28"/>
          <w:szCs w:val="28"/>
        </w:rPr>
      </w:pPr>
      <w:r>
        <w:rPr>
          <w:sz w:val="28"/>
          <w:szCs w:val="28"/>
          <w:rtl w:val="off"/>
        </w:rPr>
        <w:t xml:space="preserve">Государственные </w:t>
      </w:r>
      <w:r>
        <w:rPr>
          <w:sz w:val="28"/>
          <w:szCs w:val="28"/>
        </w:rPr>
        <w:t>убъекты информационного права.</w:t>
      </w:r>
    </w:p>
    <w:p>
      <w:pPr>
        <w:pStyle w:val="36"/>
        <w:ind w:left="1349"/>
        <w:rPr>
          <w:sz w:val="28"/>
          <w:szCs w:val="28"/>
        </w:rPr>
      </w:pPr>
      <w:r>
        <w:rPr>
          <w:sz w:val="28"/>
          <w:szCs w:val="28"/>
        </w:rPr>
        <w:t>Основные правовые институты охраны информационных прав и свобод.</w:t>
      </w:r>
    </w:p>
    <w:p>
      <w:pPr>
        <w:pStyle w:val="36"/>
        <w:ind w:left="1349"/>
        <w:rPr>
          <w:sz w:val="28"/>
          <w:szCs w:val="28"/>
        </w:rPr>
      </w:pPr>
      <w:r>
        <w:rPr>
          <w:sz w:val="28"/>
          <w:szCs w:val="28"/>
        </w:rPr>
        <w:t>Правовые режимы информационных ресурсов.</w:t>
      </w:r>
    </w:p>
    <w:p>
      <w:pPr>
        <w:pStyle w:val="36"/>
        <w:ind w:left="1349"/>
        <w:rPr>
          <w:sz w:val="28"/>
          <w:szCs w:val="28"/>
        </w:rPr>
      </w:pPr>
      <w:r>
        <w:rPr>
          <w:sz w:val="28"/>
          <w:szCs w:val="28"/>
        </w:rPr>
        <w:t>Правовое регулирование применения информационных технологий различными субъектами.</w:t>
      </w:r>
    </w:p>
    <w:p>
      <w:pPr>
        <w:pStyle w:val="36"/>
        <w:ind w:left="1349"/>
        <w:rPr>
          <w:sz w:val="28"/>
          <w:szCs w:val="28"/>
        </w:rPr>
      </w:pPr>
      <w:r>
        <w:rPr>
          <w:sz w:val="28"/>
          <w:szCs w:val="28"/>
        </w:rPr>
        <w:t>Несанкционированный контроль за активностью потребителя информации.</w:t>
      </w:r>
    </w:p>
    <w:p>
      <w:pPr>
        <w:pStyle w:val="36"/>
        <w:ind w:left="1349"/>
        <w:rPr>
          <w:sz w:val="28"/>
          <w:szCs w:val="28"/>
        </w:rPr>
      </w:pPr>
      <w:r>
        <w:rPr>
          <w:sz w:val="28"/>
          <w:szCs w:val="28"/>
        </w:rPr>
        <w:t>Защита прав физических и юридических лиц использующих возможности электронной почты.</w:t>
      </w:r>
    </w:p>
    <w:p>
      <w:pPr>
        <w:pStyle w:val="36"/>
        <w:ind w:left="1349"/>
        <w:rPr>
          <w:sz w:val="28"/>
          <w:szCs w:val="28"/>
        </w:rPr>
      </w:pPr>
      <w:r>
        <w:rPr>
          <w:sz w:val="28"/>
          <w:szCs w:val="28"/>
        </w:rPr>
        <w:t xml:space="preserve">Проблемы формирования рынка </w:t>
      </w:r>
      <w:r>
        <w:rPr>
          <w:sz w:val="28"/>
          <w:szCs w:val="28"/>
          <w:rtl w:val="off"/>
        </w:rPr>
        <w:t>цифровых</w:t>
      </w:r>
      <w:r>
        <w:rPr>
          <w:sz w:val="28"/>
          <w:szCs w:val="28"/>
        </w:rPr>
        <w:t xml:space="preserve"> услуг.</w:t>
      </w:r>
    </w:p>
    <w:p>
      <w:pPr>
        <w:pStyle w:val="36"/>
        <w:ind w:left="1349"/>
        <w:rPr>
          <w:sz w:val="28"/>
          <w:szCs w:val="28"/>
        </w:rPr>
      </w:pPr>
      <w:r>
        <w:rPr>
          <w:sz w:val="28"/>
          <w:szCs w:val="28"/>
        </w:rPr>
        <w:t>Правовое регулирование информационных отношений на предприятиях и в учреждениях.</w:t>
      </w:r>
    </w:p>
    <w:p>
      <w:pPr>
        <w:pStyle w:val="36"/>
        <w:ind w:left="1349"/>
        <w:rPr>
          <w:sz w:val="28"/>
          <w:szCs w:val="28"/>
        </w:rPr>
      </w:pPr>
      <w:r>
        <w:rPr>
          <w:sz w:val="28"/>
          <w:szCs w:val="28"/>
        </w:rPr>
        <w:t>Внутриорганизационное управление в условиях сетевой работы с корпоративными базами данных.</w:t>
      </w:r>
    </w:p>
    <w:p>
      <w:pPr>
        <w:pStyle w:val="36"/>
        <w:ind w:left="1349"/>
        <w:rPr>
          <w:sz w:val="28"/>
          <w:szCs w:val="28"/>
        </w:rPr>
      </w:pPr>
      <w:r>
        <w:rPr>
          <w:sz w:val="28"/>
          <w:szCs w:val="28"/>
          <w:rtl w:val="off"/>
        </w:rPr>
        <w:t>Правовое обеспечение цифровой экономики</w:t>
      </w:r>
      <w:r>
        <w:rPr>
          <w:sz w:val="28"/>
          <w:szCs w:val="28"/>
        </w:rPr>
        <w:t>.</w:t>
      </w:r>
    </w:p>
    <w:p>
      <w:pPr>
        <w:pStyle w:val="36"/>
        <w:ind w:left="1349"/>
        <w:rPr>
          <w:sz w:val="28"/>
          <w:szCs w:val="28"/>
        </w:rPr>
      </w:pPr>
      <w:r>
        <w:rPr>
          <w:sz w:val="28"/>
          <w:szCs w:val="28"/>
        </w:rPr>
        <w:t>Юридическое значение электронной подписи.</w:t>
      </w:r>
    </w:p>
    <w:p>
      <w:pPr>
        <w:pStyle w:val="36"/>
        <w:ind w:left="1349"/>
        <w:rPr>
          <w:sz w:val="28"/>
          <w:szCs w:val="28"/>
        </w:rPr>
      </w:pPr>
      <w:r>
        <w:rPr>
          <w:sz w:val="28"/>
          <w:szCs w:val="28"/>
        </w:rPr>
        <w:t>Понятие и виды информационной безопасности.</w:t>
      </w:r>
    </w:p>
    <w:p>
      <w:pPr>
        <w:pStyle w:val="36"/>
        <w:ind w:left="1349"/>
        <w:rPr>
          <w:sz w:val="28"/>
          <w:szCs w:val="28"/>
        </w:rPr>
      </w:pPr>
      <w:r>
        <w:rPr>
          <w:sz w:val="28"/>
          <w:szCs w:val="28"/>
        </w:rPr>
        <w:t>Обеспечение информационной безопасности государства.</w:t>
      </w:r>
    </w:p>
    <w:p>
      <w:pPr>
        <w:pStyle w:val="36"/>
        <w:ind w:left="1349"/>
        <w:rPr>
          <w:sz w:val="28"/>
          <w:szCs w:val="28"/>
        </w:rPr>
      </w:pPr>
      <w:r>
        <w:rPr>
          <w:sz w:val="28"/>
          <w:szCs w:val="28"/>
        </w:rPr>
        <w:t>Информационно-правовое обеспечение пользователей информации.</w:t>
      </w:r>
    </w:p>
    <w:p>
      <w:pPr>
        <w:pStyle w:val="36"/>
        <w:ind w:left="1349"/>
        <w:rPr>
          <w:sz w:val="28"/>
          <w:szCs w:val="28"/>
        </w:rPr>
      </w:pPr>
      <w:r>
        <w:rPr>
          <w:sz w:val="28"/>
          <w:szCs w:val="28"/>
        </w:rPr>
        <w:t>Электронный документооборот в государственном и муниципальном управлении.</w:t>
      </w:r>
    </w:p>
    <w:p>
      <w:pPr>
        <w:pStyle w:val="36"/>
        <w:ind w:left="1349"/>
        <w:rPr>
          <w:sz w:val="28"/>
          <w:szCs w:val="28"/>
        </w:rPr>
      </w:pPr>
      <w:r>
        <w:rPr>
          <w:sz w:val="28"/>
          <w:szCs w:val="28"/>
        </w:rPr>
        <w:t>Информационная безопасность в сети Интернет.</w:t>
      </w:r>
    </w:p>
    <w:p>
      <w:pPr>
        <w:pStyle w:val="36"/>
        <w:ind w:left="1349"/>
        <w:rPr>
          <w:sz w:val="28"/>
          <w:szCs w:val="28"/>
        </w:rPr>
      </w:pPr>
      <w:r>
        <w:rPr>
          <w:sz w:val="28"/>
          <w:szCs w:val="28"/>
        </w:rPr>
        <w:t>Доктрина информационной безопасности России.</w:t>
      </w:r>
    </w:p>
    <w:p>
      <w:pPr>
        <w:pStyle w:val="36"/>
        <w:ind w:left="1349"/>
        <w:rPr>
          <w:sz w:val="28"/>
          <w:szCs w:val="28"/>
        </w:rPr>
      </w:pPr>
      <w:r>
        <w:rPr>
          <w:sz w:val="28"/>
          <w:szCs w:val="28"/>
        </w:rPr>
        <w:t xml:space="preserve"> </w:t>
      </w:r>
      <w:r>
        <w:rPr>
          <w:sz w:val="28"/>
          <w:szCs w:val="28"/>
          <w:rtl w:val="off"/>
        </w:rPr>
        <w:t>Государственное</w:t>
      </w:r>
      <w:r>
        <w:rPr>
          <w:sz w:val="28"/>
          <w:szCs w:val="28"/>
        </w:rPr>
        <w:t xml:space="preserve"> регулирование становления и развития дистанционного образования в России.</w:t>
      </w:r>
    </w:p>
    <w:p>
      <w:pPr>
        <w:pStyle w:val="36"/>
        <w:ind w:left="1349"/>
        <w:rPr>
          <w:sz w:val="28"/>
          <w:szCs w:val="28"/>
        </w:rPr>
      </w:pPr>
      <w:r>
        <w:rPr>
          <w:sz w:val="28"/>
          <w:szCs w:val="28"/>
          <w:rtl w:val="off"/>
        </w:rPr>
        <w:t>Государственные и муниципальные услуги в цифровой форме</w:t>
      </w:r>
      <w:r>
        <w:rPr>
          <w:sz w:val="28"/>
          <w:szCs w:val="28"/>
        </w:rPr>
        <w:t>.</w:t>
      </w:r>
    </w:p>
    <w:p>
      <w:pPr>
        <w:pStyle w:val="36"/>
        <w:ind w:left="1349"/>
        <w:rPr>
          <w:sz w:val="28"/>
          <w:szCs w:val="28"/>
        </w:rPr>
      </w:pPr>
      <w:r>
        <w:rPr>
          <w:sz w:val="28"/>
          <w:szCs w:val="28"/>
        </w:rPr>
        <w:t>Роль и место сетевых технологий в современной юридической науке.</w:t>
      </w:r>
    </w:p>
    <w:p>
      <w:pPr>
        <w:pStyle w:val="36"/>
        <w:ind w:left="1349"/>
        <w:rPr>
          <w:sz w:val="28"/>
          <w:szCs w:val="28"/>
        </w:rPr>
      </w:pPr>
      <w:r>
        <w:rPr>
          <w:sz w:val="28"/>
          <w:szCs w:val="28"/>
        </w:rPr>
        <w:t xml:space="preserve"> Кибертерроризм – угроза информационной безопасности.</w:t>
      </w:r>
    </w:p>
    <w:p>
      <w:pPr>
        <w:pStyle w:val="36"/>
        <w:ind w:left="1349"/>
        <w:rPr>
          <w:sz w:val="28"/>
          <w:szCs w:val="28"/>
          <w:rtl w:val="off"/>
        </w:rPr>
      </w:pPr>
      <w:r>
        <w:rPr>
          <w:sz w:val="28"/>
          <w:szCs w:val="28"/>
          <w:rtl w:val="off"/>
        </w:rPr>
        <w:t>Правовое регулирование искусственного интеллекта и робототехники</w:t>
      </w:r>
      <w:r>
        <w:rPr>
          <w:sz w:val="28"/>
          <w:szCs w:val="28"/>
        </w:rPr>
        <w:t>.</w:t>
      </w:r>
    </w:p>
    <w:p>
      <w:pPr>
        <w:pStyle w:val="36"/>
        <w:ind w:left="1349"/>
        <w:rPr>
          <w:sz w:val="28"/>
          <w:szCs w:val="28"/>
          <w:rtl w:val="off"/>
        </w:rPr>
      </w:pPr>
      <w:r>
        <w:rPr>
          <w:sz w:val="28"/>
          <w:szCs w:val="28"/>
        </w:rPr>
        <w:t>Правовая защита прав на информационные системы.</w:t>
      </w:r>
    </w:p>
    <w:p>
      <w:pPr>
        <w:pStyle w:val="a1"/>
        <w:ind w:left="1349"/>
        <w:rPr>
          <w:b/>
          <w:bCs/>
          <w:sz w:val="28"/>
          <w:szCs w:val="28"/>
          <w:rtl w:val="off"/>
        </w:rPr>
      </w:pPr>
    </w:p>
    <w:p>
      <w:pPr>
        <w:pStyle w:val="a1"/>
        <w:jc w:val="center"/>
        <w:numPr>
          <w:ilvl w:val="0"/>
          <w:numId w:val="2"/>
        </w:numPr>
        <w:rPr>
          <w:b/>
          <w:sz w:val="28"/>
          <w:szCs w:val="28"/>
          <w:rtl w:val="off"/>
        </w:rPr>
      </w:pPr>
      <w:r>
        <w:rPr>
          <w:b/>
          <w:bCs/>
          <w:color w:val="000000"/>
          <w:sz w:val="28"/>
          <w:szCs w:val="28"/>
        </w:rPr>
        <w:t xml:space="preserve"> </w:t>
      </w:r>
      <w:r>
        <w:rPr>
          <w:b/>
          <w:sz w:val="28"/>
          <w:szCs w:val="28"/>
        </w:rPr>
        <w:t>Методические рекомендации по</w:t>
      </w:r>
      <w:r>
        <w:rPr>
          <w:b/>
          <w:sz w:val="28"/>
          <w:szCs w:val="28"/>
          <w:rtl w:val="off"/>
        </w:rPr>
        <w:t xml:space="preserve"> написанию курсовых работ</w:t>
      </w:r>
    </w:p>
    <w:p>
      <w:pPr>
        <w:pStyle w:val="a1"/>
        <w:ind w:firstLine="709"/>
        <w:autoSpaceDE w:val="off"/>
        <w:suppressAutoHyphens/>
        <w:jc w:val="both"/>
        <w:suppressAutoHyphens/>
        <w:tabs>
          <w:tab w:val="left" w:pos="900"/>
        </w:tabs>
        <w:rPr>
          <w:lang w:val="ru-RU" w:eastAsia="ar-SA" w:bidi="ar-SA"/>
          <w:rFonts w:ascii="Times New Roman" w:eastAsia="Times New Roman" w:hAnsi="Times New Roman" w:cs="Times New Roman" w:hint="default"/>
          <w:color w:val="000000"/>
          <w:sz w:val="28"/>
          <w:szCs w:val="28"/>
        </w:rPr>
      </w:pPr>
      <w:r>
        <w:rPr>
          <w:lang w:val="ru-RU" w:eastAsia="ar-SA" w:bidi="ar-SA"/>
          <w:rFonts w:ascii="Times New Roman" w:eastAsia="Times New Roman" w:hAnsi="Times New Roman" w:cs="Times New Roman" w:hint="default"/>
          <w:color w:val="000000"/>
          <w:sz w:val="28"/>
          <w:szCs w:val="28"/>
        </w:rPr>
        <w:t>Техническое оформление курсов</w:t>
      </w:r>
      <w:r>
        <w:rPr>
          <w:lang w:val="ru-RU" w:eastAsia="ar-SA" w:bidi="ar-SA"/>
          <w:rFonts w:ascii="Times New Roman" w:eastAsia="Times New Roman" w:hAnsi="Times New Roman" w:cs="Times New Roman" w:hint="default"/>
          <w:color w:val="000000"/>
          <w:sz w:val="28"/>
          <w:szCs w:val="28"/>
          <w:rtl w:val="off"/>
        </w:rPr>
        <w:t>о</w:t>
      </w:r>
      <w:r>
        <w:rPr>
          <w:lang w:val="ru-RU" w:eastAsia="ar-SA" w:bidi="ar-SA"/>
          <w:rFonts w:ascii="Times New Roman" w:eastAsia="Times New Roman" w:hAnsi="Times New Roman" w:cs="Times New Roman" w:hint="default"/>
          <w:color w:val="000000"/>
          <w:sz w:val="28"/>
          <w:szCs w:val="28"/>
        </w:rPr>
        <w:t>й работы осуществляется в строгом соотвествии с Положением о подготовке письменных работ обучающихся по образовательным программам высшего образования в федеральном государственном бюджетном образовательном учреждении высшего образования «Саратовская государственная юридическая академия»</w:t>
      </w:r>
    </w:p>
    <w:p>
      <w:pPr>
        <w:pStyle w:val="a1"/>
        <w:ind w:firstLine="709"/>
        <w:autoSpaceDE w:val="off"/>
        <w:suppressAutoHyphens/>
        <w:jc w:val="both"/>
        <w:suppressAutoHyphens/>
        <w:tabs>
          <w:tab w:val="left" w:pos="900"/>
        </w:tabs>
        <w:rPr>
          <w:lang w:val="ru-RU" w:eastAsia="ar-SA" w:bidi="ar-SA"/>
          <w:rFonts w:ascii="Times New Roman" w:eastAsia="Times New Roman" w:hAnsi="Times New Roman" w:cs="Times New Roman" w:hint="default"/>
          <w:color w:val="000000"/>
          <w:sz w:val="28"/>
          <w:szCs w:val="28"/>
        </w:rPr>
      </w:pPr>
      <w:r>
        <w:rPr>
          <w:lang w:val="ru-RU" w:eastAsia="ar-SA" w:bidi="ar-SA"/>
          <w:rFonts w:ascii="Times New Roman" w:eastAsia="Times New Roman" w:hAnsi="Times New Roman" w:cs="Times New Roman" w:hint="default"/>
          <w:color w:val="000000"/>
          <w:sz w:val="28"/>
          <w:szCs w:val="28"/>
        </w:rPr>
        <w:t>Курсовая работа, составляет часть учебного процесса в юридических вузах. Это академическая форма научно-исследовательской работы обучающи</w:t>
      </w:r>
      <w:r>
        <w:rPr>
          <w:lang w:val="ru-RU" w:eastAsia="ar-SA" w:bidi="ar-SA"/>
          <w:rFonts w:ascii="Times New Roman" w:eastAsia="Times New Roman" w:hAnsi="Times New Roman" w:cs="Times New Roman" w:hint="default"/>
          <w:color w:val="000000"/>
          <w:sz w:val="28"/>
          <w:szCs w:val="28"/>
          <w:rtl w:val="off"/>
        </w:rPr>
        <w:t>х</w:t>
      </w:r>
      <w:r>
        <w:rPr>
          <w:lang w:val="ru-RU" w:eastAsia="ar-SA" w:bidi="ar-SA"/>
          <w:rFonts w:ascii="Times New Roman" w:eastAsia="Times New Roman" w:hAnsi="Times New Roman" w:cs="Times New Roman" w:hint="default"/>
          <w:color w:val="000000"/>
          <w:sz w:val="28"/>
          <w:szCs w:val="28"/>
        </w:rPr>
        <w:t>ся.</w:t>
      </w:r>
    </w:p>
    <w:p>
      <w:pPr>
        <w:pStyle w:val="a1"/>
        <w:ind w:firstLine="709"/>
        <w:autoSpaceDE w:val="off"/>
        <w:suppressAutoHyphens/>
        <w:jc w:val="both"/>
        <w:suppressAutoHyphens/>
        <w:tabs>
          <w:tab w:val="left" w:pos="900"/>
        </w:tabs>
        <w:rPr>
          <w:sz w:val="28"/>
          <w:szCs w:val="28"/>
        </w:rPr>
      </w:pPr>
      <w:r>
        <w:rPr>
          <w:lang w:val="ru-RU" w:eastAsia="ar-SA" w:bidi="ar-SA"/>
          <w:rFonts w:ascii="Times New Roman" w:eastAsia="Times New Roman" w:hAnsi="Times New Roman" w:cs="Times New Roman" w:hint="default"/>
          <w:color w:val="000000"/>
          <w:sz w:val="28"/>
          <w:szCs w:val="28"/>
        </w:rPr>
        <w:t>Курсовая работ по информационному праву должны отражать углубленное в теоретическом плане изучение конкретного раздела (темы) или отдельного вопроса по курсу информационного права, действую</w:t>
      </w:r>
      <w:r>
        <w:rPr>
          <w:sz w:val="28"/>
          <w:szCs w:val="28"/>
        </w:rPr>
        <w:t>щего законодательства и практики его применения по вопросу курсовой рабо</w:t>
      </w:r>
      <w:bookmarkStart w:id="1" w:name="OCRUncertain001"/>
      <w:r>
        <w:rPr>
          <w:sz w:val="28"/>
          <w:szCs w:val="28"/>
        </w:rPr>
        <w:t>т</w:t>
      </w:r>
      <w:bookmarkEnd w:id="1"/>
      <w:r>
        <w:rPr>
          <w:sz w:val="28"/>
          <w:szCs w:val="28"/>
        </w:rPr>
        <w:t xml:space="preserve">ы, содержать выводы и предложения по основным вопросам темы. </w:t>
      </w:r>
      <w:r>
        <w:rPr>
          <w:sz w:val="28"/>
          <w:szCs w:val="28"/>
          <w:rtl w:val="off"/>
        </w:rPr>
        <w:t>Обучающийся</w:t>
      </w:r>
      <w:r>
        <w:rPr>
          <w:sz w:val="28"/>
          <w:szCs w:val="28"/>
        </w:rPr>
        <w:t xml:space="preserve"> работает над курсовым заданием в течение всего учебного года. Это своеобразный итог работы обучающ</w:t>
      </w:r>
      <w:r>
        <w:rPr>
          <w:sz w:val="28"/>
          <w:szCs w:val="28"/>
          <w:rtl w:val="off"/>
        </w:rPr>
        <w:t>егося</w:t>
      </w:r>
      <w:r>
        <w:rPr>
          <w:sz w:val="28"/>
          <w:szCs w:val="28"/>
        </w:rPr>
        <w:t xml:space="preserve"> в течение учебного года.</w:t>
      </w:r>
    </w:p>
    <w:p>
      <w:pPr>
        <w:pStyle w:val="a1"/>
        <w:ind w:firstLine="709"/>
        <w:suppressAutoHyphens/>
        <w:jc w:val="both"/>
        <w:suppressAutoHyphens/>
        <w:tabs>
          <w:tab w:val="left" w:pos="900"/>
        </w:tabs>
        <w:rPr>
          <w:b/>
          <w:sz w:val="28"/>
          <w:szCs w:val="28"/>
        </w:rPr>
      </w:pPr>
      <w:r>
        <w:rPr>
          <w:b/>
          <w:noProof/>
          <w:sz w:val="28"/>
          <w:szCs w:val="28"/>
        </w:rPr>
        <w:t>1.</w:t>
      </w:r>
      <w:r>
        <w:rPr>
          <w:b/>
          <w:sz w:val="28"/>
          <w:szCs w:val="28"/>
        </w:rPr>
        <w:t xml:space="preserve"> Задачи курсовой работы</w:t>
      </w:r>
    </w:p>
    <w:p>
      <w:pPr>
        <w:pStyle w:val="a1"/>
        <w:ind w:firstLine="709"/>
        <w:suppressAutoHyphens/>
        <w:jc w:val="both"/>
        <w:suppressAutoHyphens/>
        <w:tabs>
          <w:tab w:val="left" w:pos="900"/>
        </w:tabs>
        <w:rPr>
          <w:sz w:val="28"/>
          <w:szCs w:val="28"/>
        </w:rPr>
      </w:pPr>
      <w:r>
        <w:rPr>
          <w:sz w:val="28"/>
          <w:szCs w:val="28"/>
        </w:rPr>
        <w:t>Основная задача курсовой работы состоит не только в углубленном изучении одного из раздела (темы) курса, но и в развитии у обучающ</w:t>
      </w:r>
      <w:r>
        <w:rPr>
          <w:sz w:val="28"/>
          <w:szCs w:val="28"/>
          <w:rtl w:val="off"/>
        </w:rPr>
        <w:t>егося</w:t>
      </w:r>
      <w:r>
        <w:rPr>
          <w:sz w:val="28"/>
          <w:szCs w:val="28"/>
        </w:rPr>
        <w:t xml:space="preserve"> навыков самостоятельно вести научно-исследовательскую работу.</w:t>
      </w:r>
    </w:p>
    <w:p>
      <w:pPr>
        <w:pStyle w:val="aff8"/>
        <w:ind w:firstLine="709"/>
        <w:suppressAutoHyphens/>
        <w:suppressAutoHyphens/>
        <w:tabs>
          <w:tab w:val="left" w:pos="900"/>
        </w:tabs>
        <w:rPr>
          <w:b w:val="0"/>
          <w:sz w:val="28"/>
          <w:szCs w:val="28"/>
        </w:rPr>
      </w:pPr>
      <w:r>
        <w:rPr>
          <w:b w:val="0"/>
          <w:sz w:val="28"/>
          <w:szCs w:val="28"/>
        </w:rPr>
        <w:t>В процессе работы обучающийся должен самостоятельно разработать тему, используя учебную и специальную литературу, нормативные источники и правоприменительную практику, критически исследовать материалы и сделать обоснованные выводы и предложения по исследуемой теме, излагая их логически последовательно, научным языком.</w:t>
      </w:r>
    </w:p>
    <w:p>
      <w:pPr>
        <w:pStyle w:val="a1"/>
        <w:ind w:firstLine="709"/>
        <w:suppressAutoHyphens/>
        <w:jc w:val="both"/>
        <w:suppressAutoHyphens/>
        <w:tabs>
          <w:tab w:val="left" w:pos="900"/>
        </w:tabs>
        <w:rPr>
          <w:sz w:val="28"/>
          <w:szCs w:val="28"/>
        </w:rPr>
      </w:pPr>
      <w:r>
        <w:rPr>
          <w:sz w:val="28"/>
          <w:szCs w:val="28"/>
        </w:rPr>
        <w:t>Курсовая работа должна показать умение обучающ</w:t>
      </w:r>
      <w:r>
        <w:rPr>
          <w:sz w:val="28"/>
          <w:szCs w:val="28"/>
          <w:rtl w:val="off"/>
        </w:rPr>
        <w:t>егося</w:t>
      </w:r>
      <w:r>
        <w:rPr>
          <w:sz w:val="28"/>
          <w:szCs w:val="28"/>
        </w:rPr>
        <w:t xml:space="preserve">: </w:t>
      </w:r>
    </w:p>
    <w:p>
      <w:pPr>
        <w:pStyle w:val="a1"/>
        <w:ind w:left="0" w:firstLine="709"/>
        <w:suppressAutoHyphens/>
        <w:jc w:val="both"/>
        <w:suppressAutoHyphens/>
        <w:numPr>
          <w:ilvl w:val="0"/>
          <w:numId w:val="3"/>
        </w:numPr>
        <w:tabs>
          <w:tab w:val="left" w:pos="900"/>
        </w:tabs>
        <w:rPr>
          <w:sz w:val="28"/>
          <w:szCs w:val="28"/>
        </w:rPr>
      </w:pPr>
      <w:r>
        <w:rPr>
          <w:sz w:val="28"/>
          <w:szCs w:val="28"/>
        </w:rPr>
        <w:t>работать с первоисточниками и критически оценивать нормативный материал и практику его применения;</w:t>
      </w:r>
    </w:p>
    <w:p>
      <w:pPr>
        <w:pStyle w:val="a1"/>
        <w:ind w:left="0" w:firstLine="709"/>
        <w:suppressAutoHyphens/>
        <w:jc w:val="both"/>
        <w:suppressAutoHyphens/>
        <w:numPr>
          <w:ilvl w:val="0"/>
          <w:numId w:val="3"/>
        </w:numPr>
        <w:tabs>
          <w:tab w:val="left" w:pos="900"/>
        </w:tabs>
        <w:rPr>
          <w:sz w:val="28"/>
          <w:szCs w:val="28"/>
        </w:rPr>
      </w:pPr>
      <w:r>
        <w:rPr>
          <w:sz w:val="28"/>
          <w:szCs w:val="28"/>
        </w:rPr>
        <w:t>на основе анализа изучаемого материала делать обобщения, выводы, правильно формулировать предложения, направленные на совершенствование законодательства и практики его применения.</w:t>
      </w:r>
    </w:p>
    <w:p>
      <w:pPr>
        <w:pStyle w:val="a1"/>
        <w:ind w:firstLine="709"/>
        <w:suppressAutoHyphens/>
        <w:jc w:val="both"/>
        <w:suppressAutoHyphens/>
        <w:tabs>
          <w:tab w:val="left" w:pos="900"/>
        </w:tabs>
        <w:rPr>
          <w:b/>
          <w:sz w:val="28"/>
          <w:szCs w:val="28"/>
        </w:rPr>
      </w:pPr>
      <w:r>
        <w:rPr>
          <w:b/>
          <w:noProof/>
          <w:sz w:val="28"/>
          <w:szCs w:val="28"/>
        </w:rPr>
        <w:t>2.</w:t>
      </w:r>
      <w:r>
        <w:rPr>
          <w:b/>
          <w:sz w:val="28"/>
          <w:szCs w:val="28"/>
        </w:rPr>
        <w:t xml:space="preserve"> Выбор темы</w:t>
      </w:r>
    </w:p>
    <w:p>
      <w:pPr>
        <w:pStyle w:val="a1"/>
        <w:ind w:firstLine="709"/>
        <w:suppressAutoHyphens/>
        <w:jc w:val="both"/>
        <w:suppressAutoHyphens/>
        <w:tabs>
          <w:tab w:val="left" w:pos="900"/>
        </w:tabs>
        <w:rPr>
          <w:sz w:val="28"/>
          <w:szCs w:val="28"/>
        </w:rPr>
      </w:pPr>
      <w:r>
        <w:rPr>
          <w:sz w:val="28"/>
          <w:szCs w:val="28"/>
        </w:rPr>
        <w:t>Выбирая тему, обучающи</w:t>
      </w:r>
      <w:r>
        <w:rPr>
          <w:sz w:val="28"/>
          <w:szCs w:val="28"/>
          <w:rtl w:val="off"/>
        </w:rPr>
        <w:t>еся</w:t>
      </w:r>
      <w:r>
        <w:rPr>
          <w:sz w:val="28"/>
          <w:szCs w:val="28"/>
        </w:rPr>
        <w:t xml:space="preserve"> должны руководствоваться своими интересами, возможностями и знанием предмета. Как правило, тематику курсовых работ предлагает кафедра. Но обучающийся может писать курсовую работу и по теме, сформулированной им самим, предварительно согласовав ее со своим научным руководителем или с лектором курса. Выбрав тему, обучающийся регистрирует ее у лаборанта кафедры. </w:t>
      </w:r>
    </w:p>
    <w:p>
      <w:pPr>
        <w:pStyle w:val="a1"/>
        <w:ind w:firstLine="709"/>
        <w:suppressAutoHyphens/>
        <w:jc w:val="both"/>
        <w:suppressAutoHyphens/>
        <w:tabs>
          <w:tab w:val="left" w:pos="900"/>
        </w:tabs>
        <w:rPr>
          <w:b/>
          <w:sz w:val="28"/>
          <w:szCs w:val="28"/>
        </w:rPr>
      </w:pPr>
      <w:r>
        <w:rPr>
          <w:b/>
          <w:noProof/>
          <w:sz w:val="28"/>
          <w:szCs w:val="28"/>
        </w:rPr>
        <w:t>3.</w:t>
      </w:r>
      <w:r>
        <w:rPr>
          <w:b/>
          <w:sz w:val="28"/>
          <w:szCs w:val="28"/>
        </w:rPr>
        <w:t xml:space="preserve"> Процесс подготовки курсовых работ </w:t>
      </w:r>
    </w:p>
    <w:p>
      <w:pPr>
        <w:pStyle w:val="a1"/>
        <w:ind w:firstLine="709"/>
        <w:suppressAutoHyphens/>
        <w:jc w:val="both"/>
        <w:suppressAutoHyphens/>
        <w:tabs>
          <w:tab w:val="left" w:pos="900"/>
        </w:tabs>
        <w:rPr>
          <w:sz w:val="28"/>
          <w:szCs w:val="28"/>
        </w:rPr>
      </w:pPr>
      <w:r>
        <w:rPr>
          <w:sz w:val="28"/>
          <w:szCs w:val="28"/>
        </w:rPr>
        <w:t>При подготовке курсовой работы, обучающ</w:t>
      </w:r>
      <w:r>
        <w:rPr>
          <w:sz w:val="28"/>
          <w:szCs w:val="28"/>
          <w:rtl w:val="off"/>
        </w:rPr>
        <w:t>емуся</w:t>
      </w:r>
      <w:r>
        <w:rPr>
          <w:sz w:val="28"/>
          <w:szCs w:val="28"/>
        </w:rPr>
        <w:t xml:space="preserve"> следует внимательно изучить перечень специальной литературы и нормативных правовых актов, и выбрать такую тему, которая получила в литературе достаточное освещение. Весьма рационален такой подход к выбору темы на четвертом курсе, когда избранный круг проблем становится предметом исследования будущей дипломной работы.</w:t>
      </w:r>
    </w:p>
    <w:p>
      <w:pPr>
        <w:pStyle w:val="a1"/>
        <w:ind w:firstLine="709"/>
        <w:suppressAutoHyphens/>
        <w:jc w:val="both"/>
        <w:suppressAutoHyphens/>
        <w:tabs>
          <w:tab w:val="left" w:pos="900"/>
        </w:tabs>
        <w:rPr>
          <w:sz w:val="28"/>
          <w:szCs w:val="28"/>
        </w:rPr>
      </w:pPr>
      <w:r>
        <w:rPr>
          <w:sz w:val="28"/>
          <w:szCs w:val="28"/>
        </w:rPr>
        <w:t>Изучив предмет исследования, обучающийся составляет проект плана курсовой работы реферата, список нормативного материала и литературных источников, определяет основные направления научно-исследовательской работы.</w:t>
      </w:r>
    </w:p>
    <w:p>
      <w:pPr>
        <w:pStyle w:val="a1"/>
        <w:ind w:firstLine="709"/>
        <w:suppressAutoHyphens/>
        <w:jc w:val="both"/>
        <w:suppressAutoHyphens/>
        <w:tabs>
          <w:tab w:val="left" w:pos="900"/>
        </w:tabs>
        <w:rPr>
          <w:sz w:val="28"/>
          <w:szCs w:val="28"/>
        </w:rPr>
      </w:pPr>
      <w:r>
        <w:rPr>
          <w:sz w:val="28"/>
          <w:szCs w:val="28"/>
        </w:rPr>
        <w:t>После этого обучающийся согласовывает с научным руководителем проект плана, список нормативного мат</w:t>
      </w:r>
      <w:bookmarkStart w:id="2" w:name="OCRUncertain004"/>
      <w:r>
        <w:rPr>
          <w:sz w:val="28"/>
          <w:szCs w:val="28"/>
        </w:rPr>
        <w:t>е</w:t>
      </w:r>
      <w:bookmarkEnd w:id="2"/>
      <w:r>
        <w:rPr>
          <w:sz w:val="28"/>
          <w:szCs w:val="28"/>
        </w:rPr>
        <w:t>риала и литературных источников, определяет формы научно-исследовательской работы (изучение законодательства, обобщение практики, анкетирование и т. д.).</w:t>
      </w:r>
    </w:p>
    <w:p>
      <w:pPr>
        <w:pStyle w:val="a1"/>
        <w:ind w:firstLine="709"/>
        <w:suppressAutoHyphens/>
        <w:jc w:val="both"/>
        <w:suppressAutoHyphens/>
        <w:tabs>
          <w:tab w:val="left" w:pos="900"/>
        </w:tabs>
        <w:rPr>
          <w:sz w:val="28"/>
          <w:szCs w:val="28"/>
        </w:rPr>
      </w:pPr>
      <w:r>
        <w:rPr>
          <w:sz w:val="28"/>
          <w:szCs w:val="28"/>
        </w:rPr>
        <w:t>Работы, по которым план согласован не был, на кафедру для рецензирования не принимаются.</w:t>
      </w:r>
    </w:p>
    <w:p>
      <w:pPr>
        <w:pStyle w:val="a1"/>
        <w:ind w:firstLine="709"/>
        <w:suppressAutoHyphens/>
        <w:jc w:val="both"/>
        <w:suppressAutoHyphens/>
        <w:tabs>
          <w:tab w:val="left" w:pos="900"/>
        </w:tabs>
        <w:rPr>
          <w:sz w:val="28"/>
          <w:szCs w:val="28"/>
        </w:rPr>
      </w:pPr>
      <w:r>
        <w:rPr>
          <w:sz w:val="28"/>
          <w:szCs w:val="28"/>
        </w:rPr>
        <w:t>Следующий ответственный момент – чтение специальной литературы. Изучая научную литературу, следует обращать внимание не только на конкретное содержание вопроса, но и на отношение автора каждой монографии или другой публикации к рассматриваемому вопросу, критику других концепций и научных выводов. Рекомендуется после изучения работ кратко записать основные выводы и предложения авторов.</w:t>
      </w:r>
    </w:p>
    <w:p>
      <w:pPr>
        <w:pStyle w:val="a1"/>
        <w:ind w:firstLine="709"/>
        <w:suppressAutoHyphens/>
        <w:jc w:val="both"/>
        <w:suppressAutoHyphens/>
        <w:tabs>
          <w:tab w:val="left" w:pos="900"/>
        </w:tabs>
        <w:rPr>
          <w:sz w:val="28"/>
          <w:szCs w:val="28"/>
        </w:rPr>
      </w:pPr>
      <w:r>
        <w:rPr>
          <w:sz w:val="28"/>
          <w:szCs w:val="28"/>
        </w:rPr>
        <w:t>Следующий этап</w:t>
      </w:r>
      <w:r>
        <w:rPr>
          <w:noProof/>
          <w:sz w:val="28"/>
          <w:szCs w:val="28"/>
        </w:rPr>
        <w:t xml:space="preserve"> —</w:t>
      </w:r>
      <w:r>
        <w:rPr>
          <w:sz w:val="28"/>
          <w:szCs w:val="28"/>
        </w:rPr>
        <w:t xml:space="preserve"> изучение законодательного регулирования исследуемого явления: соответствующих статей Конституции РФ, действующего законодательства и других нормативных актов. </w:t>
      </w:r>
      <w:bookmarkStart w:id="3" w:name="OCRUncertain006"/>
      <w:r>
        <w:rPr>
          <w:sz w:val="28"/>
          <w:szCs w:val="28"/>
        </w:rPr>
        <w:t>При</w:t>
      </w:r>
      <w:bookmarkEnd w:id="3"/>
      <w:r>
        <w:rPr>
          <w:sz w:val="28"/>
          <w:szCs w:val="28"/>
        </w:rPr>
        <w:t xml:space="preserve"> этом по согласованию с научным руководителем обращается внимание на закрепление в законодательстве основных научных положений, на развитие в нормативных актах конституционных положений.</w:t>
      </w:r>
      <w:bookmarkStart w:id="4" w:name="OCRUncertain007"/>
      <w:r>
        <w:rPr>
          <w:sz w:val="28"/>
          <w:szCs w:val="28"/>
        </w:rPr>
        <w:t xml:space="preserve"> Рекомендуется</w:t>
      </w:r>
      <w:bookmarkEnd w:id="4"/>
      <w:r>
        <w:rPr>
          <w:sz w:val="28"/>
          <w:szCs w:val="28"/>
        </w:rPr>
        <w:t xml:space="preserve"> свои выводы и предложения по изучению законодательства сформулировать письменно.</w:t>
      </w:r>
    </w:p>
    <w:p>
      <w:pPr>
        <w:pStyle w:val="a1"/>
        <w:ind w:firstLine="709"/>
        <w:suppressAutoHyphens/>
        <w:jc w:val="both"/>
        <w:suppressAutoHyphens/>
        <w:tabs>
          <w:tab w:val="left" w:pos="900"/>
        </w:tabs>
        <w:rPr>
          <w:sz w:val="28"/>
          <w:szCs w:val="28"/>
        </w:rPr>
      </w:pPr>
      <w:r>
        <w:rPr>
          <w:sz w:val="28"/>
          <w:szCs w:val="28"/>
        </w:rPr>
        <w:t>Изучение теории вопроса и действующего законодательства по большинству тем курсовых работ требует рассмотрения и обобщения практики работы государственных органов. Следует наметить органы государства, практику которых необходимо обобщить, выделить вопросы и документы для изучения. Все это согласовывается с научным руководителем, который дает направление для изучения практики в соответствующих государственных органах.</w:t>
      </w:r>
    </w:p>
    <w:p>
      <w:pPr>
        <w:pStyle w:val="a1"/>
        <w:ind w:firstLine="709"/>
        <w:suppressAutoHyphens/>
        <w:jc w:val="both"/>
        <w:suppressAutoHyphens/>
        <w:tabs>
          <w:tab w:val="left" w:pos="900"/>
        </w:tabs>
        <w:rPr>
          <w:sz w:val="28"/>
          <w:szCs w:val="28"/>
        </w:rPr>
      </w:pPr>
      <w:r>
        <w:rPr>
          <w:sz w:val="28"/>
          <w:szCs w:val="28"/>
        </w:rPr>
        <w:t>Результаты практики обобщаются письменно, отмечаются положительные явления (п</w:t>
      </w:r>
      <w:bookmarkStart w:id="5" w:name="OCRUncertain008"/>
      <w:r>
        <w:rPr>
          <w:sz w:val="28"/>
          <w:szCs w:val="28"/>
        </w:rPr>
        <w:t>е</w:t>
      </w:r>
      <w:bookmarkEnd w:id="5"/>
      <w:r>
        <w:rPr>
          <w:sz w:val="28"/>
          <w:szCs w:val="28"/>
        </w:rPr>
        <w:t>редовой опыт, строгое соблюдение законности, эффективность использования различных организационных форм и методов работы и т.д.) и выявленные недостатки, формулируются выводы и предложения.</w:t>
      </w:r>
    </w:p>
    <w:p>
      <w:pPr>
        <w:pStyle w:val="a1"/>
        <w:ind w:firstLine="709"/>
        <w:suppressAutoHyphens/>
        <w:jc w:val="both"/>
        <w:suppressAutoHyphens/>
        <w:tabs>
          <w:tab w:val="left" w:pos="900"/>
        </w:tabs>
        <w:rPr>
          <w:sz w:val="28"/>
          <w:szCs w:val="28"/>
        </w:rPr>
      </w:pPr>
      <w:r>
        <w:rPr>
          <w:sz w:val="28"/>
          <w:szCs w:val="28"/>
        </w:rPr>
        <w:t>Оценка собранных материалов дается применительно к основным вопросам плана курсовой работы.</w:t>
      </w:r>
    </w:p>
    <w:p>
      <w:pPr>
        <w:pStyle w:val="a1"/>
        <w:ind w:firstLine="709"/>
        <w:suppressAutoHyphens/>
        <w:jc w:val="both"/>
        <w:suppressAutoHyphens/>
        <w:tabs>
          <w:tab w:val="left" w:pos="900"/>
        </w:tabs>
        <w:rPr>
          <w:b/>
          <w:sz w:val="28"/>
          <w:szCs w:val="28"/>
        </w:rPr>
      </w:pPr>
      <w:r>
        <w:rPr>
          <w:b/>
          <w:noProof/>
          <w:sz w:val="28"/>
          <w:szCs w:val="28"/>
        </w:rPr>
        <w:t>4.</w:t>
      </w:r>
      <w:r>
        <w:rPr>
          <w:b/>
          <w:sz w:val="28"/>
          <w:szCs w:val="28"/>
        </w:rPr>
        <w:t xml:space="preserve"> Научное и литературное оформление курсовой работы</w:t>
      </w:r>
    </w:p>
    <w:p>
      <w:pPr>
        <w:pStyle w:val="a1"/>
        <w:ind w:firstLine="709"/>
        <w:suppressAutoHyphens/>
        <w:jc w:val="both"/>
        <w:suppressAutoHyphens/>
        <w:tabs>
          <w:tab w:val="left" w:pos="900"/>
        </w:tabs>
        <w:rPr>
          <w:sz w:val="28"/>
          <w:szCs w:val="28"/>
        </w:rPr>
      </w:pPr>
      <w:r>
        <w:rPr>
          <w:sz w:val="28"/>
          <w:szCs w:val="28"/>
        </w:rPr>
        <w:t>После сбора, изучения и систематизации материалов приступают к окончательному научному и литературному оформлению курсовой работы.</w:t>
      </w:r>
    </w:p>
    <w:p>
      <w:pPr>
        <w:pStyle w:val="a1"/>
        <w:ind w:firstLine="709"/>
        <w:suppressAutoHyphens/>
        <w:jc w:val="both"/>
        <w:suppressAutoHyphens/>
        <w:tabs>
          <w:tab w:val="left" w:pos="900"/>
        </w:tabs>
        <w:rPr>
          <w:sz w:val="28"/>
          <w:szCs w:val="28"/>
        </w:rPr>
      </w:pPr>
      <w:r>
        <w:rPr>
          <w:sz w:val="28"/>
          <w:szCs w:val="28"/>
        </w:rPr>
        <w:t>Курсовую работу рекомендуется строить по следующей структуре: введение, основные тематические разделы (по плану), нормативный материал, материалы практики (архивы и другие документы).</w:t>
      </w:r>
    </w:p>
    <w:p>
      <w:pPr>
        <w:pStyle w:val="a1"/>
        <w:ind w:firstLine="709"/>
        <w:suppressAutoHyphens/>
        <w:jc w:val="both"/>
        <w:suppressAutoHyphens/>
        <w:tabs>
          <w:tab w:val="left" w:pos="900"/>
        </w:tabs>
        <w:rPr>
          <w:sz w:val="28"/>
          <w:szCs w:val="28"/>
        </w:rPr>
      </w:pPr>
      <w:r>
        <w:rPr>
          <w:sz w:val="28"/>
          <w:szCs w:val="28"/>
        </w:rPr>
        <w:t>Во введении обосновывается актуальность темы курсовой работы, и определяются задачи научного исследования.</w:t>
      </w:r>
    </w:p>
    <w:p>
      <w:pPr>
        <w:pStyle w:val="a1"/>
        <w:ind w:firstLine="709"/>
        <w:suppressAutoHyphens/>
        <w:jc w:val="both"/>
        <w:suppressAutoHyphens/>
        <w:tabs>
          <w:tab w:val="left" w:pos="900"/>
        </w:tabs>
        <w:rPr>
          <w:sz w:val="28"/>
          <w:szCs w:val="28"/>
        </w:rPr>
      </w:pPr>
      <w:r>
        <w:rPr>
          <w:sz w:val="28"/>
          <w:szCs w:val="28"/>
        </w:rPr>
        <w:t>В основной части раскрывается содержание темы по вопросам плана. По каждому вопросу плана рассматриваются его теоретические аспекты, нормат</w:t>
      </w:r>
      <w:bookmarkStart w:id="6" w:name="OCRUncertain009"/>
      <w:r>
        <w:rPr>
          <w:sz w:val="28"/>
          <w:szCs w:val="28"/>
        </w:rPr>
        <w:t>и</w:t>
      </w:r>
      <w:bookmarkEnd w:id="6"/>
      <w:r>
        <w:rPr>
          <w:sz w:val="28"/>
          <w:szCs w:val="28"/>
        </w:rPr>
        <w:t>вное регулирование и практика деятельности органов государства. На основе анализа теории, законодательства и обобще</w:t>
      </w:r>
      <w:bookmarkStart w:id="7" w:name="OCRUncertain010"/>
      <w:r>
        <w:rPr>
          <w:sz w:val="28"/>
          <w:szCs w:val="28"/>
        </w:rPr>
        <w:t>н</w:t>
      </w:r>
      <w:bookmarkEnd w:id="7"/>
      <w:r>
        <w:rPr>
          <w:sz w:val="28"/>
          <w:szCs w:val="28"/>
        </w:rPr>
        <w:t>ия практики автор формулирует свои выводы и предложения и научно их обосновывает.</w:t>
      </w:r>
    </w:p>
    <w:p>
      <w:pPr>
        <w:pStyle w:val="a1"/>
        <w:ind w:firstLine="709"/>
        <w:suppressAutoHyphens/>
        <w:jc w:val="both"/>
        <w:suppressAutoHyphens/>
        <w:tabs>
          <w:tab w:val="left" w:pos="900"/>
        </w:tabs>
        <w:rPr>
          <w:sz w:val="28"/>
          <w:szCs w:val="28"/>
        </w:rPr>
      </w:pPr>
      <w:r>
        <w:rPr>
          <w:sz w:val="28"/>
          <w:szCs w:val="28"/>
        </w:rPr>
        <w:t>Основные выводы и предложения обычно дают по каждому разделу плана. Однако по согласованию с научным руководителем их можно сформулировать и в конце работы, в специальном разделе плана или в заключении.</w:t>
      </w:r>
    </w:p>
    <w:p>
      <w:pPr>
        <w:pStyle w:val="a1"/>
        <w:ind w:firstLine="709"/>
        <w:suppressAutoHyphens/>
        <w:jc w:val="both"/>
        <w:suppressAutoHyphens/>
        <w:tabs>
          <w:tab w:val="left" w:pos="900"/>
        </w:tabs>
        <w:rPr>
          <w:sz w:val="28"/>
          <w:szCs w:val="28"/>
        </w:rPr>
      </w:pPr>
      <w:r>
        <w:rPr>
          <w:sz w:val="28"/>
          <w:szCs w:val="28"/>
        </w:rPr>
        <w:t>Курсовая работа должна представлять собой законченное научное исследование. Каждый раздел (вопрос) плана</w:t>
      </w:r>
      <w:r>
        <w:rPr>
          <w:noProof/>
          <w:sz w:val="28"/>
          <w:szCs w:val="28"/>
        </w:rPr>
        <w:t xml:space="preserve"> —</w:t>
      </w:r>
      <w:r>
        <w:rPr>
          <w:sz w:val="28"/>
          <w:szCs w:val="28"/>
        </w:rPr>
        <w:t xml:space="preserve"> это исследование определенной части темы. В то же вр</w:t>
      </w:r>
      <w:bookmarkStart w:id="8" w:name="OCRUncertain011"/>
      <w:r>
        <w:rPr>
          <w:sz w:val="28"/>
          <w:szCs w:val="28"/>
        </w:rPr>
        <w:t>е</w:t>
      </w:r>
      <w:bookmarkEnd w:id="8"/>
      <w:r>
        <w:rPr>
          <w:sz w:val="28"/>
          <w:szCs w:val="28"/>
        </w:rPr>
        <w:t xml:space="preserve">мя каждый последующий раздел (вопрос) должен вытекать </w:t>
      </w:r>
      <w:bookmarkStart w:id="9" w:name="OCRUncertain012"/>
      <w:r>
        <w:rPr>
          <w:sz w:val="28"/>
          <w:szCs w:val="28"/>
        </w:rPr>
        <w:t>и</w:t>
      </w:r>
      <w:bookmarkEnd w:id="9"/>
      <w:r>
        <w:rPr>
          <w:sz w:val="28"/>
          <w:szCs w:val="28"/>
        </w:rPr>
        <w:t>з предыдущих и быть их логическим продолжением. При этом через всю работу должна проходить основная идея, которая была выдвинута во введении.</w:t>
      </w:r>
    </w:p>
    <w:p>
      <w:pPr>
        <w:pStyle w:val="a1"/>
        <w:ind w:firstLine="709"/>
        <w:suppressAutoHyphens/>
        <w:jc w:val="both"/>
        <w:suppressAutoHyphens/>
        <w:tabs>
          <w:tab w:val="left" w:pos="900"/>
        </w:tabs>
        <w:rPr>
          <w:sz w:val="28"/>
          <w:szCs w:val="28"/>
        </w:rPr>
      </w:pPr>
      <w:r>
        <w:rPr>
          <w:sz w:val="28"/>
          <w:szCs w:val="28"/>
        </w:rPr>
        <w:t>Писать следует конкретно, содержательно, строгим научным языком. Не допускаются сокращения, конспективная форма изложения. Кроме того, следует избегать длинных цитат или подробного пересказа положений, взятых из литературы. Работа должна быть выполнена грамотно, хорошим литературным языком, без ошибок и стилистических погрешностей.</w:t>
      </w:r>
    </w:p>
    <w:p>
      <w:pPr>
        <w:pStyle w:val="a1"/>
        <w:ind w:firstLine="709"/>
        <w:suppressAutoHyphens/>
        <w:jc w:val="both"/>
        <w:suppressAutoHyphens/>
        <w:tabs>
          <w:tab w:val="left" w:pos="900"/>
        </w:tabs>
        <w:rPr>
          <w:sz w:val="28"/>
          <w:szCs w:val="28"/>
        </w:rPr>
      </w:pPr>
      <w:r>
        <w:rPr>
          <w:sz w:val="28"/>
          <w:szCs w:val="28"/>
        </w:rPr>
        <w:t>Всего этого можно достигнуть только в результате кропотливой, длительной, вдумчивой работы, глубокого обдумывания и переработки написанного, если не всего текста, то большинства разделов, абзацев и выражений.</w:t>
      </w:r>
    </w:p>
    <w:p>
      <w:pPr>
        <w:pStyle w:val="a1"/>
        <w:ind w:firstLine="709"/>
        <w:suppressAutoHyphens/>
        <w:jc w:val="both"/>
        <w:suppressAutoHyphens/>
        <w:tabs>
          <w:tab w:val="left" w:pos="900"/>
        </w:tabs>
        <w:rPr>
          <w:b/>
          <w:sz w:val="28"/>
          <w:szCs w:val="28"/>
          <w:rtl w:val="off"/>
        </w:rPr>
      </w:pPr>
      <w:r>
        <w:rPr>
          <w:b/>
          <w:noProof/>
          <w:sz w:val="28"/>
          <w:szCs w:val="28"/>
        </w:rPr>
        <w:t>5.</w:t>
      </w:r>
      <w:r>
        <w:rPr>
          <w:b/>
          <w:sz w:val="28"/>
          <w:szCs w:val="28"/>
        </w:rPr>
        <w:t xml:space="preserve"> Техническое оформление курсовой работы</w:t>
      </w:r>
    </w:p>
    <w:p>
      <w:pPr>
        <w:pStyle w:val="a1"/>
        <w:ind w:firstLine="709"/>
        <w:suppressAutoHyphens/>
        <w:jc w:val="both"/>
        <w:suppressAutoHyphens/>
        <w:tabs>
          <w:tab w:val="left" w:pos="900"/>
        </w:tabs>
        <w:rPr>
          <w:b/>
          <w:sz w:val="28"/>
          <w:szCs w:val="28"/>
        </w:rPr>
      </w:pPr>
      <w:r>
        <w:rPr>
          <w:b w:val="0"/>
          <w:sz w:val="28"/>
          <w:szCs w:val="28"/>
          <w:rtl w:val="off"/>
        </w:rPr>
        <w:t xml:space="preserve">Техническое оформление курсовй работы осуществляется в строгом соотвествии с </w:t>
      </w:r>
      <w:r>
        <w:rPr>
          <w:sz w:val="28"/>
          <w:szCs w:val="28"/>
        </w:rPr>
        <w:t>Положение</w:t>
      </w:r>
      <w:r>
        <w:rPr>
          <w:sz w:val="28"/>
          <w:szCs w:val="28"/>
          <w:rtl w:val="off"/>
        </w:rPr>
        <w:t>м</w:t>
      </w:r>
      <w:r>
        <w:rPr>
          <w:sz w:val="28"/>
          <w:szCs w:val="28"/>
        </w:rPr>
        <w:t xml:space="preserve"> о подготовке письменных работ обучающихся по</w:t>
      </w:r>
      <w:r>
        <w:rPr>
          <w:sz w:val="28"/>
          <w:szCs w:val="28"/>
          <w:rtl w:val="off"/>
        </w:rPr>
        <w:t xml:space="preserve"> </w:t>
      </w:r>
      <w:r>
        <w:rPr>
          <w:sz w:val="28"/>
          <w:szCs w:val="28"/>
        </w:rPr>
        <w:t>образовательным программам высшего образования в федеральном</w:t>
      </w:r>
      <w:r>
        <w:rPr>
          <w:sz w:val="28"/>
          <w:szCs w:val="28"/>
          <w:rtl w:val="off"/>
        </w:rPr>
        <w:t xml:space="preserve"> </w:t>
      </w:r>
      <w:r>
        <w:rPr>
          <w:sz w:val="28"/>
          <w:szCs w:val="28"/>
        </w:rPr>
        <w:t>государственном бюджетном образовательном учреждении высшего</w:t>
      </w:r>
      <w:r>
        <w:rPr>
          <w:sz w:val="28"/>
          <w:szCs w:val="28"/>
          <w:rtl w:val="off"/>
        </w:rPr>
        <w:t xml:space="preserve"> </w:t>
      </w:r>
      <w:r>
        <w:rPr>
          <w:sz w:val="28"/>
          <w:szCs w:val="28"/>
        </w:rPr>
        <w:t>образования «Саратовская государственная юридическая академия»</w:t>
      </w:r>
    </w:p>
    <w:p>
      <w:pPr>
        <w:pStyle w:val="a1"/>
        <w:ind w:firstLine="709"/>
        <w:suppressAutoHyphens/>
        <w:jc w:val="both"/>
        <w:suppressAutoHyphens/>
        <w:tabs>
          <w:tab w:val="left" w:pos="900"/>
        </w:tabs>
        <w:rPr>
          <w:sz w:val="28"/>
          <w:szCs w:val="28"/>
        </w:rPr>
      </w:pPr>
      <w:r>
        <w:rPr>
          <w:sz w:val="28"/>
          <w:szCs w:val="28"/>
        </w:rPr>
        <w:t>Курсовая работа принимается только в оформленном виде.</w:t>
      </w:r>
    </w:p>
    <w:p>
      <w:pPr>
        <w:pStyle w:val="a1"/>
        <w:ind w:firstLine="709"/>
        <w:suppressAutoHyphens/>
        <w:jc w:val="both"/>
        <w:suppressAutoHyphens/>
        <w:tabs>
          <w:tab w:val="left" w:pos="900"/>
        </w:tabs>
        <w:rPr>
          <w:sz w:val="28"/>
          <w:szCs w:val="28"/>
        </w:rPr>
      </w:pPr>
      <w:r>
        <w:rPr>
          <w:sz w:val="28"/>
          <w:szCs w:val="28"/>
        </w:rPr>
        <w:t>Работа сдается лаборанту кафедры, которая делает отметку в специальном журнале, что работа принята для рецензирования.</w:t>
      </w:r>
    </w:p>
    <w:p>
      <w:pPr>
        <w:pStyle w:val="a1"/>
        <w:ind w:firstLine="709"/>
        <w:suppressAutoHyphens/>
        <w:jc w:val="both"/>
        <w:suppressAutoHyphens/>
        <w:tabs>
          <w:tab w:val="left" w:pos="900"/>
        </w:tabs>
        <w:rPr>
          <w:sz w:val="28"/>
          <w:szCs w:val="28"/>
        </w:rPr>
      </w:pPr>
      <w:r>
        <w:rPr>
          <w:sz w:val="28"/>
          <w:szCs w:val="28"/>
        </w:rPr>
        <w:t>По истечении двухнедельного срока с момента сдачи работы обучающ</w:t>
      </w:r>
      <w:r>
        <w:rPr>
          <w:sz w:val="28"/>
          <w:szCs w:val="28"/>
          <w:rtl w:val="off"/>
        </w:rPr>
        <w:t>емуся</w:t>
      </w:r>
      <w:r>
        <w:rPr>
          <w:sz w:val="28"/>
          <w:szCs w:val="28"/>
        </w:rPr>
        <w:t xml:space="preserve"> необходимо ознакомиться с рецензией и подготовиться к защите курсовой работы в специальной комиссии, которая создается заведующим кафедрой.</w:t>
      </w:r>
    </w:p>
    <w:p>
      <w:pPr>
        <w:pStyle w:val="a1"/>
        <w:ind w:firstLine="709"/>
        <w:suppressAutoHyphens/>
        <w:jc w:val="both"/>
        <w:suppressAutoHyphens/>
        <w:tabs>
          <w:tab w:val="left" w:pos="900"/>
        </w:tabs>
        <w:rPr>
          <w:sz w:val="28"/>
          <w:szCs w:val="28"/>
        </w:rPr>
      </w:pPr>
      <w:r>
        <w:rPr>
          <w:sz w:val="28"/>
          <w:szCs w:val="28"/>
        </w:rPr>
        <w:t>Если работа не соответствует предъявляемым требованиям, она не допускается до защиты и возвращается для доработки в соответствии с замечаниями рецензента.</w:t>
      </w:r>
    </w:p>
    <w:p>
      <w:pPr>
        <w:pStyle w:val="a1"/>
        <w:ind w:left="1349"/>
        <w:rPr>
          <w:b/>
          <w:bCs/>
          <w:sz w:val="28"/>
          <w:szCs w:val="28"/>
        </w:rPr>
      </w:pPr>
    </w:p>
    <w:p>
      <w:pPr>
        <w:spacing w:after="160" w:line="259" w:lineRule="auto"/>
      </w:pPr>
    </w:p>
    <w:sectPr>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Calibri">
    <w:panose1 w:val="020F0502020204030204"/>
    <w:family w:val="swiss"/>
    <w:charset w:val="cc"/>
    <w:notTrueType w:val="false"/>
    <w:sig w:usb0="E4002EFF" w:usb1="C000247B" w:usb2="00000009" w:usb3="00000001" w:csb0="200001FF"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5"/>
    <w:multiLevelType w:val="singleLevel"/>
    <w:tmpl w:val="3"/>
    <w:name w:val="WW8Num3"/>
    <w:styleLink w:val="1"/>
    <w:lvl w:ilvl="0">
      <w:start w:val="1"/>
      <w:lvlText w:val="%1."/>
      <w:lvlJc w:val="left"/>
      <w:pPr>
        <w:ind w:left="1789" w:hanging="360"/>
        <w:tabs>
          <w:tab w:val="num" w:pos="1789"/>
        </w:tabs>
      </w:pPr>
      <w:rPr>
        <w:lang w:val="ru-RU"/>
        <w:b w:val="0"/>
        <w:bCs/>
        <w:sz w:val="28"/>
        <w:szCs w:val="28"/>
        <w:shd w:val="clear" w:color="auto" w:fill="auto"/>
      </w:rPr>
    </w:lvl>
  </w:abstractNum>
  <w:abstractNum w:abstractNumId="1">
    <w:nsid w:val="1"/>
    <w:multiLevelType w:val="multilevel"/>
    <w:tmpl w:val="1"/>
    <w:styleLink w:val="1"/>
    <w:lvl w:ilvl="0">
      <w:start w:val="1"/>
      <w:numFmt w:val="none"/>
      <w:lvlJc w:val="left"/>
      <w:suff w:val="nothing"/>
      <w:pPr>
        <w:ind w:left="432" w:hanging="432"/>
        <w:tabs>
          <w:tab w:val="num"/>
        </w:tabs>
      </w:pPr>
      <w:rPr>
        <w:rFonts w:eastAsia="Calibri"/>
        <w:b/>
        <w:sz w:val="28"/>
        <w:szCs w:val="28"/>
      </w:rPr>
    </w:lvl>
    <w:lvl w:ilvl="1">
      <w:start w:val="1"/>
      <w:numFmt w:val="none"/>
      <w:lvlJc w:val="left"/>
      <w:suff w:val="nothing"/>
      <w:pPr>
        <w:ind w:left="576" w:hanging="576"/>
        <w:tabs>
          <w:tab w:val="num"/>
        </w:tabs>
      </w:pPr>
      <w:rPr/>
    </w:lvl>
    <w:lvl w:ilvl="2">
      <w:start w:val="1"/>
      <w:numFmt w:val="none"/>
      <w:lvlJc w:val="left"/>
      <w:suff w:val="nothing"/>
      <w:pPr>
        <w:ind w:left="720" w:hanging="720"/>
        <w:tabs>
          <w:tab w:val="num" w:pos="720"/>
        </w:tabs>
      </w:pPr>
      <w:rPr/>
    </w:lvl>
    <w:lvl w:ilvl="3">
      <w:start w:val="1"/>
      <w:numFmt w:val="none"/>
      <w:lvlJc w:val="left"/>
      <w:suff w:val="nothing"/>
      <w:pPr>
        <w:ind w:left="864" w:hanging="864"/>
        <w:tabs>
          <w:tab w:val="num" w:pos="864"/>
        </w:tabs>
      </w:pPr>
      <w:rPr/>
    </w:lvl>
    <w:lvl w:ilvl="4">
      <w:start w:val="1"/>
      <w:numFmt w:val="none"/>
      <w:lvlJc w:val="left"/>
      <w:suff w:val="nothing"/>
      <w:pPr>
        <w:ind w:left="1008" w:hanging="1008"/>
        <w:tabs>
          <w:tab w:val="num"/>
        </w:tabs>
      </w:pPr>
      <w:rPr/>
    </w:lvl>
    <w:lvl w:ilvl="5">
      <w:start w:val="1"/>
      <w:numFmt w:val="none"/>
      <w:lvlJc w:val="left"/>
      <w:suff w:val="nothing"/>
      <w:pPr>
        <w:ind w:left="1152" w:hanging="1152"/>
        <w:tabs>
          <w:tab w:val="num" w:pos="1152"/>
        </w:tabs>
      </w:pPr>
      <w:rPr/>
    </w:lvl>
    <w:lvl w:ilvl="6">
      <w:start w:val="1"/>
      <w:numFmt w:val="none"/>
      <w:lvlJc w:val="left"/>
      <w:suff w:val="nothing"/>
      <w:pPr>
        <w:ind w:left="1296" w:hanging="1296"/>
        <w:tabs>
          <w:tab w:val="num" w:pos="1296"/>
        </w:tabs>
      </w:pPr>
      <w:rPr/>
    </w:lvl>
    <w:lvl w:ilvl="7">
      <w:start w:val="1"/>
      <w:numFmt w:val="none"/>
      <w:lvlJc w:val="left"/>
      <w:suff w:val="nothing"/>
      <w:pPr>
        <w:ind w:left="1440" w:hanging="1440"/>
        <w:tabs>
          <w:tab w:val="num" w:pos="1440"/>
        </w:tabs>
      </w:pPr>
      <w:rPr/>
    </w:lvl>
    <w:lvl w:ilvl="8">
      <w:start w:val="1"/>
      <w:numFmt w:val="none"/>
      <w:lvlJc w:val="left"/>
      <w:suff w:val="nothing"/>
      <w:pPr>
        <w:ind w:left="1584" w:hanging="1584"/>
        <w:tabs>
          <w:tab w:val="num" w:pos="1584"/>
        </w:tabs>
      </w:pPr>
      <w:rPr/>
    </w:lvl>
  </w:abstractNum>
  <w:abstractNum w:abstractNumId="2">
    <w:nsid w:val="12"/>
    <w:multiLevelType w:val="singleLevel"/>
    <w:tmpl w:val="eab017be"/>
    <w:styleLink w:val="a1"/>
    <w:lvl w:ilvl="0">
      <w:start w:val="1"/>
      <w:lvlText w:val="%1)"/>
      <w:lvlJc w:val="left"/>
      <w:pPr>
        <w:ind w:left="927" w:hanging="360"/>
        <w:tabs>
          <w:tab w:val="num" w:pos="927"/>
        </w:tabs>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10"/>
  <w:drawingGridVerticalSpacing w:val="18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rFonts w:ascii="Times New Roman" w:eastAsia="Times New Roman" w:hAnsi="Times New Roman" w:cs="Times New Roman" w:hint="default"/>
      </w:rPr>
    </w:rPrDefault>
    <w:pPrDefault>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f9">
    <w:name w:val="Основной текст с отступом Знак"/>
    <w:basedOn w:val="a2"/>
    <w:link w:val="Body Text Indent"/>
  </w:style>
  <w:style w:type="paragraph" w:styleId="aff8">
    <w:name w:val="Body Text Indent"/>
    <w:basedOn w:val="a1"/>
    <w:link w:val="Основной текст с отступом Знак"/>
    <w:pPr>
      <w:ind w:left="283"/>
      <w:spacing w:after="120"/>
    </w:pPr>
  </w:style>
  <w:style w:type="paragraph" w:styleId="a1">
    <w:name w:val="Normal"/>
    <w:qFormat/>
  </w:style>
  <w:style w:type="paragraph" w:customStyle="1" w:styleId="36">
    <w:name w:val="gСпис123"/>
    <w:basedOn w:val="a1"/>
    <w:next w:val="a1"/>
    <w:pPr>
      <w:jc w:val="both"/>
      <w:numPr>
        <w:ilvl w:val="0"/>
        <w:numId w:val="1"/>
      </w:numPr>
      <w:tabs>
        <w:tab w:val="left" w:pos="788"/>
      </w:tabs>
      <w:spacing w:line="276" w:lineRule="auto"/>
    </w:pPr>
    <w:rPr>
      <w:lang w:val="en-US"/>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Hancom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mbria"/>
        <a:ea typeface=""/>
        <a:cs typeface=""/>
        <a:font script="Jpan" typeface="ＭＳ ゴシック"/>
        <a:font script="Hang" typeface="HCR Dotum"/>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HCR Dotum"/>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1</cp:revision>
  <dcterms:created xsi:type="dcterms:W3CDTF">2020-01-22T06:48:20Z</dcterms:created>
  <dcterms:modified xsi:type="dcterms:W3CDTF">2020-01-22T06:58:24Z</dcterms:modified>
  <cp:version>0900.0100.01</cp:version>
</cp:coreProperties>
</file>