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2F" w:rsidRPr="00570A2F" w:rsidRDefault="00570A2F" w:rsidP="00570A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КОМПЛЕКТЫ ЗАДАНИЙ ДЛЯ КОНТРОЛЬНЫХ РАБОТ ДЛЯ СТУДЕНТОВ </w:t>
      </w:r>
      <w:r w:rsidR="0023063E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ЗО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Цель выполнения контрольной работы - освоение навыков самостоятельного решения конкретных практических ситуаций, связанных с охраной окружающей среды и рациональным природопользованием. Контрольная работа должна быть написана с использованием учебно-методической литературы, нормативно-правовых актов, регулирующих экологические отношения, и правоприменительной практики.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Контрольная работа должна быть выполнена строго по вариантам. По желанию студента может быть выбран первый вариант.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В работе нужно давать точные ссылки на соответствующий нормативный акт, дату его принятия, название источника в котором он опубликован. Основные нормативные правовые акты указаны в методических указаниях. Наряду с ними следует в обязательном порядке учитывать и акты, принятые к моменту написания контрольной работы. С нормативными правовыми актами студенты могут ознакомиться по официальным изданиям.</w:t>
      </w:r>
    </w:p>
    <w:p w:rsidR="00570A2F" w:rsidRPr="00570A2F" w:rsidRDefault="00570A2F" w:rsidP="00570A2F">
      <w:pPr>
        <w:widowControl w:val="0"/>
        <w:spacing w:after="0" w:line="240" w:lineRule="auto"/>
        <w:ind w:left="120" w:firstLine="567"/>
        <w:jc w:val="center"/>
        <w:rPr>
          <w:rFonts w:ascii="Times New Roman" w:eastAsia="Times New Roman" w:hAnsi="Times New Roman" w:cs="Times New Roman"/>
          <w:i/>
          <w:snapToGrid w:val="0"/>
          <w:spacing w:val="4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napToGrid w:val="0"/>
          <w:spacing w:val="40"/>
          <w:sz w:val="24"/>
          <w:szCs w:val="28"/>
        </w:rPr>
        <w:t>Контрольная работа должна иметь следующую структуру: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титульный лист;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ответы на теоретические вопросы;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условие задачи (по желанию);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введение (теоретическое обоснование решения задачи);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основной текст (решение задачи);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вывод по решению задачи, библиография (нормативные акты, научная литература, материалы юридической практики);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приложение (если оно имеется);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подпись и дата выполнения.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 вариант – по желанию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 xml:space="preserve">II вариант - «А» – «И»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III вариант - «К» – «Р»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IV вариант - «С» – «Я»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570A2F" w:rsidRPr="00570A2F" w:rsidRDefault="00570A2F" w:rsidP="00570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proofErr w:type="gramStart"/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Общий объем контрольной работы должен составлять не менее 15-20 рукописных страниц ученической тетради; при выполнении работы в машинописном варианте объем - 10-12 страниц, текст печатается на одной стороне листа через два интервала так, чтобы в одной строке было 58-60 знаков (ударов), считая знаки препинания и пробелы между словами, а число строк на странице составляло 30.</w:t>
      </w:r>
      <w:proofErr w:type="gramEnd"/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На страницах вокруг текста оставляются поля: слева-30, справа-15, сверху-20, снизу-</w:t>
      </w:r>
      <w:smartTag w:uri="urn:schemas-microsoft-com:office:smarttags" w:element="metricconverter">
        <w:smartTagPr>
          <w:attr w:name="ProductID" w:val="20 миллиметров"/>
        </w:smartTagPr>
        <w:r w:rsidRPr="00570A2F">
          <w:rPr>
            <w:rFonts w:ascii="Times New Roman" w:eastAsia="Times New Roman" w:hAnsi="Times New Roman" w:cs="Times New Roman"/>
            <w:snapToGrid w:val="0"/>
            <w:sz w:val="24"/>
            <w:szCs w:val="28"/>
          </w:rPr>
          <w:t>20 миллиметров</w:t>
        </w:r>
      </w:smartTag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widowControl w:val="0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Студент самостоятельно выбирает три примера из судебной, арбитражной, прокурорской и иной практики применения норм экологического законодательства в </w:t>
      </w: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конкретном регионе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t>. В работе должна быть описана ситуация и дан ее правовой анализ с использованием действующего законодательства.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II</w:t>
      </w:r>
    </w:p>
    <w:p w:rsidR="00570A2F" w:rsidRPr="00570A2F" w:rsidRDefault="00E526D6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pict>
          <v:line id="_x0000_s1027" style="position:absolute;left:0;text-align:left;z-index:251660288" from="23.1pt,8.5pt" to="23.1pt,8.5pt"/>
        </w:pict>
      </w:r>
      <w:r w:rsidR="00570A2F"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Дирекция фирмы приняла решение о строительстве спортивно - оздоровительного комплекса на лесном участке. Проведение рубок  деревьев и кустарников при этом не требовалось.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Необходимо ли в этом случае оформлять документы, разрешающие использование лесов?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 xml:space="preserve">Будет  ли  взыскиваться  плата  за  пользование лесным участком?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аварии поезда из поврежденных вагонов произошел разлив фенола и дизельного топлива на рельеф местности и в реки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Пушкурт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Мыслец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, что привело к загрязнению почв, грунтовых и поверхностных вод, вызвало массовое отравление рыбы, гибель водорослей и животных в открытых водоемах. Вред, причиненный окружающей природной среде, составил 40134071 руб.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Какая  ответственность  за  описанные  действия предусмотрена действующим водным законодательством?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Возможен  ли  правомерный  сброс  загрязняющих веществ в водные объекты?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Саратовской межрайонной природоохранной прокуратурой возбуждено уголовное дело по 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570A2F">
        <w:rPr>
          <w:rFonts w:ascii="Times New Roman" w:eastAsia="Times New Roman" w:hAnsi="Times New Roman" w:cs="Times New Roman"/>
          <w:sz w:val="24"/>
          <w:szCs w:val="28"/>
        </w:rPr>
        <w:t>. 1 ст. 258 УК РФ. Основанием для возбуждения дела явилось нарушение правил охоты. Сумма ущерба, нанесенного охотничьему хозяйству, составила 570 руб.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 xml:space="preserve">Решите дело.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2. Освоить теоретический материал, дать определения категориям: «виды использования лесов»,  «основания возникновения лесопользования», «плата за использование лесов", "возмещение вреда, причиненного окружающей среде», "виды ответственности за экологические правонарушения", "понятие и виды охоты", "возникновение право пользования животным миром в виде охоты", "незаконная охота",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 ,</w:t>
      </w:r>
      <w:proofErr w:type="gramEnd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«ответственность за нарушение законодательства в области охоты и сохранения охотничьих ресурсов", "возмещение вреда, причиненного охотничьим ресурсам" и т.д.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"Об охоте и о сохранении охотничьих ресурсов" и др.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III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Дирекция дендрологического парка «Софиевка» передала по договору аренды 0,5 гектара территории парка в аренду АОЗТ «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Сикс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», для строительства ресторана и магазинов.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Проанализируйте описанную ситуацию с точки зрения действующего природоохранного законодательства.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При   проверке   деятельности   предприятия «Водоканал»  установлено,   что  первая  зона санитарной охраны водопроводного сооружения не ограждена надлежащим образом, в то же время на территории зоны расположена насосная станция, рядом с которой 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lastRenderedPageBreak/>
        <w:t>складируется бытовой мусор и устаревшее оборудование.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Укажите, какие   требования   по    охране   водных объектов,  используемых для питьевых и хозяйственно-бытовых нужд, установлены действующим законодательством.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Решите дело.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Администрацией Н-ской области с областной общественной организацией охотников и рыболовов был заключен договор о представлении в пользование охотничьих угодий сроком на 15 лет, необходимых для ведения охотничьего хозяйства и пользования животным миром.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Природоохранная прокуратура обратилась в арбитражный суд с иском о признании недействительным указанного документа в связи с тем, что в отношении его содержания не была проведена экологическая экспертиза.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Составьте мотивированное решение арбитражного суда по делу.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2. Освоить теоретический материал, дать определения категориям: «виды особо охраняемых природных территорий»,  «режим охраны дендрологических парков", "охрана водных объектов» и т.д.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"Об охоте и о сохранении охотничьих ресурсов" и др.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center"/>
        <w:outlineLvl w:val="4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IV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Предприятие имеет в собственности пруд, используемый для разведения рыбы. Граждане - собственники  земельных  участков,  расположенных рядом с прудом, обратились  к администрации предприятия с просьбой разрешить использовать его для полива своих садов.  Администрация предприятия не возражала против этого при условии, что граждане внесут плату за осуществление водопользования.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Какие   правовые   отношения   возникнут  между предприятием и гражданами?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Законны ли требования администрации предприятия?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Организация, осуществляющая ремонт линий электропередачи,  была вынуждена вырубить деревья и кустарники в полосе отвода железной дороги. После осмотра указанной территории инспектор государственной лесной охраны составил протокол, квалифицировав такие действия как незаконную порубку леса.      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Правильно ли квалифицированы указанные действия?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Какие государственные органы вправе привлечь к административной ответственности за нарушение лесного законодательства?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 xml:space="preserve">Должны ли  быть  возмещены  убытки,  причиненные противоправными действиями, и если да, то каков порядок их подсчета?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Член Саратовского областного общества охотников и рыболовов  Павлов,  приехав  в  Воронежскую  область, обратился в Управление охотничьего   хозяйства  с просьбой  о  выдаче  ему на  основании  охотничьего билета  разрешительных документов на право охоты.  В  просьбе  ему  было отказано  на  том  основании,  что  Павлов  постоянно проживает в другой области.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Правомерен ли отказ?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Каков порядок получения разрешительных документов на право охоты?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>Освоить теоретический материал, дать определения категориям: «виды водных объектов»,  «основания возникновения права пользования водными объектами", "использование  лесов для строительства, реконструкции, эксплуатации линейных объектов", "незаконная порубка", "виды охоты", "основания возникновения охоты", "охотничий билет" и т.д.</w:t>
      </w:r>
      <w:proofErr w:type="gramEnd"/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""Об охоте и о сохранении охотничьих ресурсов"" и др.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F57EF2" w:rsidRDefault="00F57EF2"/>
    <w:sectPr w:rsidR="00F57EF2" w:rsidSect="00E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A2F"/>
    <w:rsid w:val="0023063E"/>
    <w:rsid w:val="00570A2F"/>
    <w:rsid w:val="00E526D6"/>
    <w:rsid w:val="00F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2017-06-27T05:57:00Z</dcterms:created>
  <dcterms:modified xsi:type="dcterms:W3CDTF">2018-10-26T07:04:00Z</dcterms:modified>
</cp:coreProperties>
</file>