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85" w:rsidRDefault="00BC2D85" w:rsidP="00BC2D85"/>
    <w:p w:rsidR="00BC2D85" w:rsidRDefault="00BC2D85" w:rsidP="00BC2D85">
      <w:pPr>
        <w:rPr>
          <w:sz w:val="28"/>
          <w:szCs w:val="28"/>
        </w:rPr>
      </w:pPr>
    </w:p>
    <w:p w:rsidR="00BC2D85" w:rsidRPr="00D50664" w:rsidRDefault="00BC2D85" w:rsidP="00BC2D85">
      <w:pPr>
        <w:spacing w:before="120" w:after="120"/>
        <w:jc w:val="center"/>
        <w:rPr>
          <w:b/>
          <w:sz w:val="28"/>
          <w:szCs w:val="28"/>
        </w:rPr>
      </w:pPr>
      <w:r w:rsidRPr="00D50664">
        <w:rPr>
          <w:b/>
          <w:sz w:val="28"/>
          <w:szCs w:val="28"/>
        </w:rPr>
        <w:t>9.1. Вопросы для проведения экзамена</w:t>
      </w:r>
      <w:r>
        <w:rPr>
          <w:b/>
          <w:sz w:val="28"/>
          <w:szCs w:val="28"/>
        </w:rPr>
        <w:t xml:space="preserve"> по международному праву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особенности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Система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Понятие и виды норм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Реализация и толкование норм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Контроль в международном праве.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Возникновение международного права и периодизация истории его развития.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Основные черты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Понятие и виды источников международного права. Краткая характеристика основных источников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Краткая характеристика вспомогательных источников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субъектов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Государство как основной субъект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Правопреемство государств: международно-правовое регулирование.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Институт признания в международном праве.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Проблема признания </w:t>
      </w:r>
      <w:proofErr w:type="gramStart"/>
      <w:r w:rsidRPr="00D50664">
        <w:rPr>
          <w:sz w:val="28"/>
          <w:szCs w:val="28"/>
        </w:rPr>
        <w:t>международной</w:t>
      </w:r>
      <w:proofErr w:type="gramEnd"/>
      <w:r w:rsidRPr="00D50664">
        <w:rPr>
          <w:sz w:val="28"/>
          <w:szCs w:val="28"/>
        </w:rPr>
        <w:t xml:space="preserve"> правосубъектности индивида.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Понятие и система основных принципов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Принцип воздержания от угрозы силой или ее применения.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разрешения международных споров мирными средствами.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Принцип невмешательства в дела, входящие во внутреннюю компетенцию любого государства.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сотрудничества государств.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равноправия и самоопределения народов.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суверенного равенства государств.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добросовестного выполнения обязательств по международному праву.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нерушимости границ.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территориальной целостности государств.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Принцип уважения прав человека и основных свобод.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Основные теории и формы взаимодействия международного и внутригосударственного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Взаимодействие международного права и внутригосударственного права Российской Федерации.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международных споров.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Система мирных средств разрешения международных споров: краткая характеристика.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Несудебные средства разрешения международных споров.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Международный арбитраж и международная судебная процедура в системе мирных средств разрешения международных споров.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ответственности в международном праве.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lastRenderedPageBreak/>
        <w:t>Международно-противоправное деяние государства: понятие и виды.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Содержание международной ответственности государства за международно-противоправное деяние.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Имплементация международной ответственности государства за международно-противоправное деяние.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Ответственность государства за правомерную деятельность как особый вид международной ответственности.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Международная ответственность международных организаций и международная ответственность физических лиц.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территорий в международном праве.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Государственная территория: понятие, состав, юридическая природа. Государственные границы.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международных рек.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Арктики. Правовой режим Антарктики.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 международных договоров как отрасль современного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Понятие и виды международных договоров.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Заключение международных договоров.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Сфера действия международных договоров.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Недействительность, прекращение и приостановление действия международных договоров.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Понятие и виды международных организаций.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Организация Объединенных Наций: история создания, принципы, цели и структура.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Главные органы Организация Объединенных Наций.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Организации, входящие в систему ООН: общая характеристика.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Европейский Союз: общая характеристика.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Совет Европы: общая характеристика.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Международные организации на постсоветском пространстве: общая характеристика.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 внешних сношений как отрасль современного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Дипломатические представительства: понятие, виды, состав, функции, порядок учреждения.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Дипломатические привилегии и иммунитеты.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Консульское право.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 специальных миссий.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Дипломатическое право в применении к отношениям государств с международными организациями и в рамках международных конференций.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право прав человека в системе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Универсальная система международной защиты прав человека.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Основы международной защиты прав человека в рамках Совета Европы. Европейский Суд по правам человека.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lastRenderedPageBreak/>
        <w:t xml:space="preserve">Международное морское право как отрасль современного международного права.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внутренних морских вод.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территориального моря, </w:t>
      </w:r>
      <w:proofErr w:type="spellStart"/>
      <w:r w:rsidRPr="00D50664">
        <w:rPr>
          <w:sz w:val="28"/>
          <w:szCs w:val="28"/>
        </w:rPr>
        <w:t>архипелажных</w:t>
      </w:r>
      <w:proofErr w:type="spellEnd"/>
      <w:r w:rsidRPr="00D50664">
        <w:rPr>
          <w:sz w:val="28"/>
          <w:szCs w:val="28"/>
        </w:rPr>
        <w:t xml:space="preserve"> вод и прилежащей зоны.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открытого моря.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дна морей и океанов и его недр за пределами национальной юрисдикции (Район).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Правовой режим исключительной экономической зоны и континентального шельфа.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Правовой режим международных проливов и каналов.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воздушное право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космическое право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уголовное право как отрасль современного международного права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Международный уголовный суд: история создания, компетенция, порядок организации и деятельности.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право вооруженных конфликтов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Сфера действия норм международного права вооруженных конфликтов.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Международно-правовой статус участников вооруженных конфликтов.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Международно-правовая защита жертв войны.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Ограничение средств и методов ведения войны в международном праве.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 xml:space="preserve">Нейтралитет в международном праве. 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Право международной безопасности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Универсальная система международной безопасности: правовые и институциональные основы.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Региональные системы международной безопасности (ОБСЕ, НАТО и ОДКБ): правовые и институциональные основы.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экологическое право как отрасль современного международного права.</w:t>
      </w:r>
    </w:p>
    <w:p w:rsidR="00BC2D85" w:rsidRPr="00D50664" w:rsidRDefault="00BC2D85" w:rsidP="00BC2D85">
      <w:pPr>
        <w:numPr>
          <w:ilvl w:val="3"/>
          <w:numId w:val="2"/>
        </w:numPr>
        <w:tabs>
          <w:tab w:val="clear" w:pos="3600"/>
          <w:tab w:val="left" w:pos="567"/>
          <w:tab w:val="left" w:pos="709"/>
          <w:tab w:val="left" w:pos="1080"/>
        </w:tabs>
        <w:ind w:left="709"/>
        <w:jc w:val="both"/>
        <w:rPr>
          <w:sz w:val="28"/>
          <w:szCs w:val="28"/>
        </w:rPr>
      </w:pPr>
      <w:r w:rsidRPr="00D50664">
        <w:rPr>
          <w:sz w:val="28"/>
          <w:szCs w:val="28"/>
        </w:rPr>
        <w:t>Международное экономическое право как отрасль современного международного права.</w:t>
      </w:r>
      <w:bookmarkStart w:id="0" w:name="_GoBack"/>
      <w:bookmarkEnd w:id="0"/>
    </w:p>
    <w:sectPr w:rsidR="00BC2D85" w:rsidRPr="00D50664" w:rsidSect="0017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142"/>
    <w:multiLevelType w:val="multilevel"/>
    <w:tmpl w:val="F798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A7DB0"/>
    <w:multiLevelType w:val="hybridMultilevel"/>
    <w:tmpl w:val="580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C3EE1"/>
    <w:multiLevelType w:val="hybridMultilevel"/>
    <w:tmpl w:val="EDFED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C7D2729"/>
    <w:multiLevelType w:val="hybridMultilevel"/>
    <w:tmpl w:val="AF1AE3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9382F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D85"/>
    <w:rsid w:val="000417D0"/>
    <w:rsid w:val="00175A33"/>
    <w:rsid w:val="00605183"/>
    <w:rsid w:val="00B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8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85"/>
    <w:pPr>
      <w:spacing w:line="360" w:lineRule="auto"/>
      <w:ind w:left="720"/>
      <w:contextualSpacing/>
    </w:pPr>
    <w:rPr>
      <w:rFonts w:eastAsia="Calibri"/>
      <w:color w:val="auto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eurolaw</dc:creator>
  <cp:keywords/>
  <dc:description/>
  <cp:lastModifiedBy>Григорьева Лидия Анатольевна</cp:lastModifiedBy>
  <cp:revision>3</cp:revision>
  <dcterms:created xsi:type="dcterms:W3CDTF">2019-10-03T07:43:00Z</dcterms:created>
  <dcterms:modified xsi:type="dcterms:W3CDTF">2019-11-25T10:29:00Z</dcterms:modified>
</cp:coreProperties>
</file>